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themeColor="text1"/>
          <w:sz w:val="44"/>
          <w:szCs w:val="44"/>
        </w:rPr>
      </w:pPr>
      <w:r>
        <w:rPr>
          <w:rFonts w:hint="eastAsia" w:ascii="黑体" w:hAnsi="黑体" w:eastAsia="黑体" w:cs="黑体"/>
          <w:b/>
          <w:color w:val="000000" w:themeColor="text1"/>
          <w:sz w:val="44"/>
          <w:szCs w:val="44"/>
        </w:rPr>
        <w:t xml:space="preserve"> 中国地理信息产业优秀工程评选办法</w:t>
      </w:r>
    </w:p>
    <w:p>
      <w:pPr>
        <w:jc w:val="center"/>
        <w:rPr>
          <w:rFonts w:ascii="仿宋" w:hAnsi="仿宋" w:eastAsia="仿宋"/>
          <w:b/>
          <w:color w:val="000000" w:themeColor="text1"/>
          <w:sz w:val="36"/>
          <w:szCs w:val="36"/>
        </w:rPr>
      </w:pPr>
    </w:p>
    <w:p>
      <w:pPr>
        <w:numPr>
          <w:ilvl w:val="0"/>
          <w:numId w:val="1"/>
        </w:numPr>
        <w:spacing w:line="540" w:lineRule="exact"/>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总则</w:t>
      </w:r>
    </w:p>
    <w:p>
      <w:pPr>
        <w:spacing w:line="120" w:lineRule="exact"/>
        <w:jc w:val="center"/>
        <w:rPr>
          <w:rFonts w:ascii="仿宋" w:hAnsi="仿宋" w:eastAsia="仿宋"/>
          <w:b/>
          <w:color w:val="000000" w:themeColor="text1"/>
          <w:sz w:val="28"/>
          <w:szCs w:val="28"/>
        </w:rPr>
      </w:pPr>
    </w:p>
    <w:p>
      <w:pPr>
        <w:ind w:firstLine="803" w:firstLineChars="250"/>
        <w:rPr>
          <w:rFonts w:ascii="仿宋" w:hAnsi="仿宋" w:eastAsia="仿宋"/>
          <w:color w:val="000000" w:themeColor="text1"/>
          <w:sz w:val="32"/>
          <w:szCs w:val="32"/>
        </w:rPr>
      </w:pPr>
      <w:r>
        <w:rPr>
          <w:rFonts w:hint="eastAsia" w:ascii="仿宋" w:hAnsi="仿宋" w:eastAsia="仿宋"/>
          <w:b/>
          <w:color w:val="000000" w:themeColor="text1"/>
          <w:sz w:val="32"/>
          <w:szCs w:val="32"/>
        </w:rPr>
        <w:t>第一条</w:t>
      </w:r>
      <w:r>
        <w:rPr>
          <w:rFonts w:hint="eastAsia" w:ascii="仿宋" w:hAnsi="仿宋" w:eastAsia="仿宋"/>
          <w:color w:val="000000" w:themeColor="text1"/>
          <w:sz w:val="32"/>
          <w:szCs w:val="32"/>
        </w:rPr>
        <w:t xml:space="preserve"> 为促进我国地理信息产业繁荣发展，推动地理信息资源和技术的广泛应用及应用系统实用化、市场化运行，进一步规范地理信息工程建设，依据《地理信息科学技术奖奖励办法》，</w:t>
      </w:r>
      <w:r>
        <w:rPr>
          <w:rFonts w:hint="eastAsia" w:ascii="仿宋" w:hAnsi="仿宋" w:eastAsia="仿宋"/>
          <w:color w:val="000000" w:themeColor="text1"/>
          <w:sz w:val="32"/>
          <w:szCs w:val="32"/>
          <w:lang w:val="en-US" w:eastAsia="zh-CN"/>
        </w:rPr>
        <w:t>中</w:t>
      </w:r>
      <w:r>
        <w:rPr>
          <w:rFonts w:hint="eastAsia" w:ascii="仿宋" w:hAnsi="仿宋" w:eastAsia="仿宋"/>
          <w:color w:val="000000" w:themeColor="text1"/>
          <w:sz w:val="32"/>
          <w:szCs w:val="32"/>
        </w:rPr>
        <w:t>国地理信息产业协会组织开展地理信息产业优秀工程的评选和奖励工作。</w:t>
      </w:r>
    </w:p>
    <w:p>
      <w:pPr>
        <w:ind w:firstLine="803" w:firstLineChars="250"/>
        <w:rPr>
          <w:rFonts w:ascii="仿宋" w:hAnsi="仿宋" w:eastAsia="仿宋"/>
          <w:color w:val="000000" w:themeColor="text1"/>
          <w:sz w:val="32"/>
          <w:szCs w:val="32"/>
        </w:rPr>
      </w:pPr>
      <w:r>
        <w:rPr>
          <w:rFonts w:hint="eastAsia" w:ascii="仿宋" w:hAnsi="仿宋" w:eastAsia="仿宋"/>
          <w:b/>
          <w:color w:val="000000" w:themeColor="text1"/>
          <w:sz w:val="32"/>
          <w:szCs w:val="32"/>
        </w:rPr>
        <w:t>第二条</w:t>
      </w:r>
      <w:r>
        <w:rPr>
          <w:rFonts w:hint="eastAsia" w:ascii="仿宋" w:hAnsi="仿宋" w:eastAsia="仿宋"/>
          <w:color w:val="000000" w:themeColor="text1"/>
          <w:sz w:val="32"/>
          <w:szCs w:val="32"/>
        </w:rPr>
        <w:t xml:space="preserve"> 地理信息产业优秀工程是我国地理信息行业工程质量的荣誉奖。评选对象为我国（含港、澳、台地区）地理信息工程建设的业主单位与承建单位，获奖工程的质量应具有国内同期一流技术与管理水平。</w:t>
      </w:r>
    </w:p>
    <w:p>
      <w:pPr>
        <w:ind w:firstLine="803" w:firstLineChars="250"/>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第三条 </w:t>
      </w:r>
      <w:r>
        <w:rPr>
          <w:rFonts w:hint="eastAsia" w:ascii="仿宋" w:hAnsi="仿宋" w:eastAsia="仿宋"/>
          <w:color w:val="000000" w:themeColor="text1"/>
          <w:sz w:val="32"/>
          <w:szCs w:val="32"/>
        </w:rPr>
        <w:t xml:space="preserve">地理信息产业优秀工程由业主、承建单位自愿申报，中国地理信息产业协会组织专家委员会进行评选。 </w:t>
      </w:r>
    </w:p>
    <w:p>
      <w:pPr>
        <w:ind w:firstLine="803" w:firstLineChars="250"/>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第四条 </w:t>
      </w:r>
      <w:r>
        <w:rPr>
          <w:rFonts w:hint="eastAsia" w:ascii="仿宋" w:hAnsi="仿宋" w:eastAsia="仿宋"/>
          <w:color w:val="000000" w:themeColor="text1"/>
          <w:sz w:val="32"/>
          <w:szCs w:val="32"/>
        </w:rPr>
        <w:t>地理信息产业优秀工程评选每年进行一次，奖项设置为金、银、铜奖。</w:t>
      </w:r>
    </w:p>
    <w:p>
      <w:pPr>
        <w:spacing w:line="240" w:lineRule="exact"/>
        <w:jc w:val="center"/>
        <w:rPr>
          <w:rFonts w:ascii="仿宋" w:hAnsi="仿宋" w:eastAsia="仿宋"/>
          <w:color w:val="000000" w:themeColor="text1"/>
          <w:sz w:val="24"/>
        </w:rPr>
      </w:pPr>
    </w:p>
    <w:p>
      <w:pPr>
        <w:numPr>
          <w:ilvl w:val="0"/>
          <w:numId w:val="1"/>
        </w:num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工程评选的范围</w:t>
      </w:r>
    </w:p>
    <w:p>
      <w:pPr>
        <w:spacing w:line="240" w:lineRule="exact"/>
        <w:ind w:left="992"/>
        <w:rPr>
          <w:rFonts w:ascii="仿宋" w:hAnsi="仿宋" w:eastAsia="仿宋"/>
          <w:b/>
          <w:color w:val="000000" w:themeColor="text1"/>
          <w:sz w:val="36"/>
          <w:szCs w:val="36"/>
        </w:rPr>
      </w:pPr>
    </w:p>
    <w:p>
      <w:pPr>
        <w:ind w:firstLine="781" w:firstLineChars="243"/>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 第五条</w:t>
      </w:r>
      <w:r>
        <w:rPr>
          <w:rFonts w:hint="eastAsia" w:ascii="仿宋" w:hAnsi="仿宋" w:eastAsia="仿宋"/>
          <w:color w:val="000000" w:themeColor="text1"/>
          <w:sz w:val="32"/>
          <w:szCs w:val="32"/>
        </w:rPr>
        <w:t xml:space="preserve"> 全国范围内（含港、澳、台）各行各业，凡基</w:t>
      </w:r>
    </w:p>
    <w:p>
      <w:pPr>
        <w:rPr>
          <w:rFonts w:ascii="仿宋" w:hAnsi="仿宋" w:eastAsia="仿宋"/>
          <w:color w:val="000000" w:themeColor="text1"/>
          <w:sz w:val="32"/>
          <w:szCs w:val="32"/>
        </w:rPr>
      </w:pPr>
      <w:r>
        <w:rPr>
          <w:rFonts w:hint="eastAsia" w:ascii="仿宋" w:hAnsi="仿宋" w:eastAsia="仿宋"/>
          <w:color w:val="000000" w:themeColor="text1"/>
          <w:sz w:val="32"/>
          <w:szCs w:val="32"/>
        </w:rPr>
        <w:t>于地理信息技术开发建设的业务运行系统均可参加评选，主要包括：</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地理信息应用工程，主要指各种地理信息应用工程，含国土、土地、规划、管理、房产、交通、旅游、园林、公用事业、水利、电力、电信、防灾、消防、公安、国防、金融保险、矿业、农、林、气象、海洋、环保、石油、地震、公共卫生及教育等行业应用工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（二）地理信息资源建设工程，主要指基础、专题及综合地理数据生产、数据库建设和数据维护工程等。</w:t>
      </w:r>
    </w:p>
    <w:p>
      <w:pPr>
        <w:tabs>
          <w:tab w:val="left" w:pos="63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（三）地理信息服务工程，主要指利用地理信息面向政府、企业和公众的信息服务，如地理信息在线服务、电子政务、电子商务、导航服务、位置服务工程等。</w:t>
      </w:r>
    </w:p>
    <w:p>
      <w:pPr>
        <w:tabs>
          <w:tab w:val="left" w:pos="63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（四）申报单位申报的项目资金总投入200万以上者均可申报。</w:t>
      </w:r>
    </w:p>
    <w:p>
      <w:pPr>
        <w:ind w:left="105" w:leftChars="50"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第六条</w:t>
      </w:r>
      <w:r>
        <w:rPr>
          <w:rFonts w:hint="eastAsia" w:ascii="仿宋" w:hAnsi="仿宋" w:eastAsia="仿宋"/>
          <w:color w:val="000000" w:themeColor="text1"/>
          <w:sz w:val="32"/>
          <w:szCs w:val="32"/>
        </w:rPr>
        <w:t xml:space="preserve"> 下列工程不列入优秀工程评选范围：</w:t>
      </w:r>
    </w:p>
    <w:p>
      <w:pPr>
        <w:tabs>
          <w:tab w:val="left" w:pos="63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（一）除港、澳、台以外的境外工程；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（二）除港、澳、台以外的境外企业承建的工程；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（三）保密工程；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（四）已经参加过本项评选的工程。</w:t>
      </w:r>
    </w:p>
    <w:p>
      <w:pPr>
        <w:spacing w:line="240" w:lineRule="exact"/>
        <w:jc w:val="center"/>
        <w:rPr>
          <w:rFonts w:ascii="仿宋" w:hAnsi="仿宋" w:eastAsia="仿宋"/>
          <w:color w:val="000000" w:themeColor="text1"/>
          <w:sz w:val="32"/>
          <w:szCs w:val="32"/>
        </w:rPr>
      </w:pPr>
    </w:p>
    <w:p>
      <w:pPr>
        <w:numPr>
          <w:ilvl w:val="0"/>
          <w:numId w:val="1"/>
        </w:num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申报方式及材料</w:t>
      </w:r>
    </w:p>
    <w:p>
      <w:pPr>
        <w:spacing w:line="240" w:lineRule="exact"/>
        <w:ind w:left="992"/>
        <w:rPr>
          <w:rFonts w:ascii="仿宋" w:hAnsi="仿宋" w:eastAsia="仿宋"/>
          <w:b/>
          <w:color w:val="000000" w:themeColor="text1"/>
          <w:sz w:val="36"/>
          <w:szCs w:val="36"/>
        </w:rPr>
      </w:pPr>
    </w:p>
    <w:p>
      <w:pPr>
        <w:tabs>
          <w:tab w:val="left" w:pos="525"/>
          <w:tab w:val="left" w:pos="735"/>
        </w:tabs>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第七条</w:t>
      </w:r>
      <w:r>
        <w:rPr>
          <w:rFonts w:hint="eastAsia" w:ascii="仿宋" w:hAnsi="仿宋" w:eastAsia="仿宋"/>
          <w:color w:val="000000" w:themeColor="text1"/>
          <w:sz w:val="32"/>
          <w:szCs w:val="32"/>
        </w:rPr>
        <w:t xml:space="preserve"> 申报方式</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（一）工程业主单位和承建单位一般应联合申报，也可单独申报。但任何一方单独申报，均须征得另一方的同意。</w:t>
      </w:r>
    </w:p>
    <w:p>
      <w:pPr>
        <w:ind w:left="120" w:leftChars="57" w:firstLine="480" w:firstLineChars="150"/>
        <w:rPr>
          <w:rFonts w:ascii="仿宋" w:hAnsi="仿宋" w:eastAsia="仿宋"/>
          <w:color w:val="000000" w:themeColor="text1"/>
          <w:sz w:val="32"/>
          <w:szCs w:val="32"/>
        </w:rPr>
      </w:pPr>
      <w:r>
        <w:rPr>
          <w:rFonts w:hint="eastAsia" w:ascii="仿宋" w:hAnsi="仿宋" w:eastAsia="仿宋"/>
          <w:color w:val="000000" w:themeColor="text1"/>
          <w:sz w:val="32"/>
          <w:szCs w:val="32"/>
        </w:rPr>
        <w:t>（二）申报单位须按规定要求提交全部申报材料，申报的工程名称中应包括工程的地域范围。</w:t>
      </w:r>
    </w:p>
    <w:p>
      <w:pPr>
        <w:tabs>
          <w:tab w:val="left" w:pos="900"/>
          <w:tab w:val="left" w:pos="1080"/>
          <w:tab w:val="left" w:pos="126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（三）在评选过程中如遇有知识产权方面的争议，由申报单位负责处理。</w:t>
      </w:r>
    </w:p>
    <w:p>
      <w:pPr>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第八条 </w:t>
      </w:r>
      <w:r>
        <w:rPr>
          <w:rFonts w:hint="eastAsia" w:ascii="仿宋" w:hAnsi="仿宋" w:eastAsia="仿宋"/>
          <w:color w:val="000000" w:themeColor="text1"/>
          <w:sz w:val="32"/>
          <w:szCs w:val="32"/>
        </w:rPr>
        <w:t>申报材料</w:t>
      </w:r>
    </w:p>
    <w:p>
      <w:pPr>
        <w:ind w:firstLine="640" w:firstLineChars="200"/>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（一）申报表</w:t>
      </w:r>
    </w:p>
    <w:p>
      <w:pPr>
        <w:tabs>
          <w:tab w:val="left" w:pos="54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 地理信息产业优秀工程评选申报表；</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2.工程概要介绍；</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3.工程效益和运行状况证明；</w:t>
      </w:r>
      <w:r>
        <w:rPr>
          <w:rFonts w:ascii="仿宋" w:hAnsi="仿宋" w:eastAsia="仿宋"/>
          <w:color w:val="000000" w:themeColor="text1"/>
          <w:sz w:val="32"/>
          <w:szCs w:val="32"/>
        </w:rPr>
        <w:t xml:space="preserve"> </w:t>
      </w:r>
    </w:p>
    <w:p>
      <w:pPr>
        <w:ind w:firstLine="480" w:firstLineChars="15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4.工程验收或鉴定证书复印件；</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5.主要完成人员情况表。</w:t>
      </w:r>
    </w:p>
    <w:p>
      <w:pPr>
        <w:ind w:firstLine="640" w:firstLineChars="200"/>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（二）工程文档</w:t>
      </w:r>
    </w:p>
    <w:p>
      <w:pPr>
        <w:ind w:firstLine="616" w:firstLineChars="200"/>
        <w:rPr>
          <w:rFonts w:ascii="仿宋" w:hAnsi="仿宋" w:eastAsia="仿宋"/>
          <w:color w:val="000000" w:themeColor="text1"/>
          <w:spacing w:val="-6"/>
          <w:sz w:val="32"/>
          <w:szCs w:val="32"/>
        </w:rPr>
      </w:pPr>
      <w:r>
        <w:rPr>
          <w:rFonts w:hint="eastAsia" w:ascii="仿宋" w:hAnsi="仿宋" w:eastAsia="仿宋"/>
          <w:color w:val="000000" w:themeColor="text1"/>
          <w:spacing w:val="-6"/>
          <w:sz w:val="32"/>
          <w:szCs w:val="32"/>
        </w:rPr>
        <w:t>工程文档应报送下列材料，材料应突出工程的实用性、效益性、先进性、规范性及主要特色：</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1.工程的总体设计和实现的功能说明；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2.工程软硬件平台说明；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3.工程建设管理模式和标准规范说明；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4.工程业务化运行及稳定性维护说明；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5.工程社会经济效益及推广前景简要说明；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 工程主要文档目录；</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7.工程已有的长效机制（包括相应的组织机构、规章制度、运行经费、更新机制等）；</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8.项目的工作报告和技术报告。</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10.其它附件。</w:t>
      </w:r>
    </w:p>
    <w:p>
      <w:pPr>
        <w:spacing w:line="240" w:lineRule="exact"/>
        <w:jc w:val="center"/>
        <w:rPr>
          <w:rFonts w:ascii="仿宋" w:hAnsi="仿宋" w:eastAsia="仿宋"/>
          <w:color w:val="000000" w:themeColor="text1"/>
          <w:sz w:val="32"/>
          <w:szCs w:val="32"/>
        </w:rPr>
      </w:pPr>
    </w:p>
    <w:p>
      <w:pPr>
        <w:numPr>
          <w:ilvl w:val="0"/>
          <w:numId w:val="1"/>
        </w:num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评选标准与程序</w:t>
      </w:r>
    </w:p>
    <w:p>
      <w:pPr>
        <w:spacing w:line="240" w:lineRule="exact"/>
        <w:jc w:val="center"/>
        <w:rPr>
          <w:rFonts w:ascii="仿宋" w:hAnsi="仿宋" w:eastAsia="仿宋"/>
          <w:color w:val="000000" w:themeColor="text1"/>
          <w:sz w:val="32"/>
          <w:szCs w:val="32"/>
        </w:rPr>
      </w:pPr>
    </w:p>
    <w:p>
      <w:pPr>
        <w:ind w:firstLine="630" w:firstLineChars="196"/>
        <w:rPr>
          <w:rFonts w:ascii="仿宋" w:hAnsi="仿宋" w:eastAsia="仿宋"/>
          <w:color w:val="000000" w:themeColor="text1"/>
          <w:sz w:val="32"/>
          <w:szCs w:val="32"/>
        </w:rPr>
      </w:pPr>
      <w:r>
        <w:rPr>
          <w:rFonts w:hint="eastAsia" w:ascii="仿宋" w:hAnsi="仿宋" w:eastAsia="仿宋"/>
          <w:b/>
          <w:color w:val="000000" w:themeColor="text1"/>
          <w:sz w:val="32"/>
          <w:szCs w:val="32"/>
        </w:rPr>
        <w:t>第九条</w:t>
      </w:r>
      <w:r>
        <w:rPr>
          <w:rFonts w:hint="eastAsia" w:ascii="仿宋" w:hAnsi="仿宋" w:eastAsia="仿宋"/>
          <w:color w:val="000000" w:themeColor="text1"/>
          <w:sz w:val="32"/>
          <w:szCs w:val="32"/>
        </w:rPr>
        <w:t xml:space="preserve">  优秀工程在相应领域内应具有较大影响力，能起示范作用，具有国内同类工程的领先或先进水平。具体评选标准如下：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（一）工程设计科学合理；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（二）系统满足应用需求，实用性强；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（三）技术先进合理，符合相关政策和技术标准；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（四）文档完整齐全</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含工程建设过程评审文档</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（五）工程实施过程管理规范；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（六）运行系统具有较强的易维护性和稳定性；</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（七）具有较好的社会经济效益；</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（八）系统稳定运行；</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（九）工程通过正式验收或评价。</w:t>
      </w:r>
    </w:p>
    <w:p>
      <w:pPr>
        <w:ind w:firstLine="803" w:firstLineChars="250"/>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第十条 </w:t>
      </w:r>
      <w:r>
        <w:rPr>
          <w:rFonts w:hint="eastAsia" w:ascii="仿宋" w:hAnsi="仿宋" w:eastAsia="仿宋"/>
          <w:color w:val="000000" w:themeColor="text1"/>
          <w:sz w:val="32"/>
          <w:szCs w:val="32"/>
        </w:rPr>
        <w:t>评选程序</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（一）申报受理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（二）评选</w:t>
      </w:r>
    </w:p>
    <w:p>
      <w:pPr>
        <w:ind w:firstLine="1280" w:firstLineChars="400"/>
        <w:rPr>
          <w:rFonts w:ascii="仿宋" w:hAnsi="仿宋" w:eastAsia="仿宋"/>
          <w:color w:val="000000" w:themeColor="text1"/>
          <w:sz w:val="32"/>
          <w:szCs w:val="32"/>
        </w:rPr>
      </w:pPr>
      <w:r>
        <w:rPr>
          <w:rFonts w:hint="eastAsia" w:ascii="仿宋" w:hAnsi="仿宋" w:eastAsia="仿宋"/>
          <w:color w:val="000000" w:themeColor="text1"/>
          <w:sz w:val="32"/>
          <w:szCs w:val="32"/>
        </w:rPr>
        <w:t>1.审阅材料；</w:t>
      </w:r>
    </w:p>
    <w:p>
      <w:pPr>
        <w:ind w:firstLine="1264" w:firstLineChars="400"/>
        <w:rPr>
          <w:rFonts w:ascii="仿宋" w:hAnsi="仿宋" w:eastAsia="仿宋"/>
          <w:color w:val="000000" w:themeColor="text1"/>
          <w:spacing w:val="-2"/>
          <w:sz w:val="32"/>
          <w:szCs w:val="32"/>
        </w:rPr>
      </w:pPr>
      <w:r>
        <w:rPr>
          <w:rFonts w:hint="eastAsia" w:ascii="仿宋" w:hAnsi="仿宋" w:eastAsia="仿宋"/>
          <w:color w:val="000000" w:themeColor="text1"/>
          <w:spacing w:val="-2"/>
          <w:sz w:val="32"/>
          <w:szCs w:val="32"/>
        </w:rPr>
        <w:t>2.答辩（部分工程业主单位、承建单位）；</w:t>
      </w:r>
    </w:p>
    <w:p>
      <w:pPr>
        <w:ind w:firstLine="1264" w:firstLineChars="400"/>
        <w:rPr>
          <w:rFonts w:ascii="仿宋" w:hAnsi="仿宋" w:eastAsia="仿宋"/>
          <w:color w:val="000000" w:themeColor="text1"/>
          <w:spacing w:val="-2"/>
          <w:sz w:val="32"/>
          <w:szCs w:val="32"/>
        </w:rPr>
      </w:pPr>
      <w:r>
        <w:rPr>
          <w:rFonts w:hint="eastAsia" w:ascii="仿宋" w:hAnsi="仿宋" w:eastAsia="仿宋"/>
          <w:color w:val="000000" w:themeColor="text1"/>
          <w:spacing w:val="-2"/>
          <w:sz w:val="32"/>
          <w:szCs w:val="32"/>
        </w:rPr>
        <w:t>3.评审委表决。</w:t>
      </w:r>
    </w:p>
    <w:p>
      <w:pPr>
        <w:ind w:firstLine="632" w:firstLineChars="200"/>
        <w:rPr>
          <w:rFonts w:ascii="仿宋" w:hAnsi="仿宋" w:eastAsia="仿宋"/>
          <w:color w:val="000000" w:themeColor="text1"/>
          <w:spacing w:val="-2"/>
          <w:sz w:val="32"/>
          <w:szCs w:val="32"/>
        </w:rPr>
      </w:pPr>
      <w:r>
        <w:rPr>
          <w:rFonts w:hint="eastAsia" w:ascii="仿宋" w:hAnsi="仿宋" w:eastAsia="仿宋"/>
          <w:color w:val="000000" w:themeColor="text1"/>
          <w:spacing w:val="-2"/>
          <w:sz w:val="32"/>
          <w:szCs w:val="32"/>
        </w:rPr>
        <w:t>（三）评选结果公示</w:t>
      </w:r>
    </w:p>
    <w:p>
      <w:pPr>
        <w:ind w:firstLine="643" w:firstLineChars="200"/>
        <w:rPr>
          <w:rFonts w:ascii="仿宋" w:hAnsi="仿宋" w:eastAsia="仿宋"/>
          <w:color w:val="000000" w:themeColor="text1"/>
          <w:spacing w:val="-2"/>
          <w:sz w:val="32"/>
          <w:szCs w:val="32"/>
        </w:rPr>
      </w:pPr>
      <w:r>
        <w:rPr>
          <w:rFonts w:hint="eastAsia" w:ascii="仿宋" w:hAnsi="仿宋" w:eastAsia="仿宋"/>
          <w:b/>
          <w:color w:val="000000" w:themeColor="text1"/>
          <w:sz w:val="32"/>
          <w:szCs w:val="32"/>
        </w:rPr>
        <w:t xml:space="preserve">第十一条 </w:t>
      </w:r>
      <w:r>
        <w:rPr>
          <w:rFonts w:hint="eastAsia" w:ascii="仿宋" w:hAnsi="仿宋" w:eastAsia="仿宋"/>
          <w:color w:val="000000" w:themeColor="text1"/>
          <w:spacing w:val="-2"/>
          <w:sz w:val="32"/>
          <w:szCs w:val="32"/>
        </w:rPr>
        <w:t>评选结果的发布表彰</w:t>
      </w:r>
    </w:p>
    <w:p>
      <w:pPr>
        <w:ind w:firstLine="632" w:firstLineChars="200"/>
        <w:rPr>
          <w:rFonts w:ascii="仿宋" w:hAnsi="仿宋" w:eastAsia="仿宋"/>
          <w:color w:val="000000" w:themeColor="text1"/>
          <w:spacing w:val="-2"/>
          <w:sz w:val="32"/>
          <w:szCs w:val="32"/>
        </w:rPr>
      </w:pPr>
      <w:r>
        <w:rPr>
          <w:rFonts w:hint="eastAsia" w:ascii="仿宋" w:hAnsi="仿宋" w:eastAsia="仿宋"/>
          <w:color w:val="000000" w:themeColor="text1"/>
          <w:spacing w:val="-2"/>
          <w:sz w:val="32"/>
          <w:szCs w:val="32"/>
        </w:rPr>
        <w:t>被评定为</w:t>
      </w:r>
      <w:bookmarkStart w:id="0" w:name="_GoBack"/>
      <w:bookmarkEnd w:id="0"/>
      <w:r>
        <w:rPr>
          <w:rFonts w:hint="eastAsia" w:ascii="仿宋" w:hAnsi="仿宋" w:eastAsia="仿宋"/>
          <w:color w:val="000000" w:themeColor="text1"/>
          <w:sz w:val="32"/>
          <w:szCs w:val="32"/>
        </w:rPr>
        <w:t>地理信息产业优秀工程</w:t>
      </w:r>
      <w:r>
        <w:rPr>
          <w:rFonts w:hint="eastAsia" w:ascii="仿宋" w:hAnsi="仿宋" w:eastAsia="仿宋"/>
          <w:color w:val="000000" w:themeColor="text1"/>
          <w:spacing w:val="-2"/>
          <w:sz w:val="32"/>
          <w:szCs w:val="32"/>
        </w:rPr>
        <w:t>金、银、铜奖的奖项，由中国地理信息产业协会通过网站、报刊等多种媒体发布，并在当年召开的中国地理信息产业大会上颁奖。</w:t>
      </w:r>
    </w:p>
    <w:p>
      <w:pPr>
        <w:ind w:firstLine="708" w:firstLineChars="196"/>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第五章  其他事项</w:t>
      </w:r>
    </w:p>
    <w:p>
      <w:pPr>
        <w:spacing w:line="240" w:lineRule="exact"/>
        <w:jc w:val="center"/>
        <w:rPr>
          <w:rFonts w:ascii="仿宋" w:hAnsi="仿宋" w:eastAsia="仿宋"/>
          <w:b/>
          <w:color w:val="000000" w:themeColor="text1"/>
          <w:sz w:val="32"/>
          <w:szCs w:val="32"/>
        </w:rPr>
      </w:pPr>
    </w:p>
    <w:p>
      <w:pPr>
        <w:ind w:firstLine="630" w:firstLineChars="196"/>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第十二条 </w:t>
      </w:r>
      <w:r>
        <w:rPr>
          <w:rFonts w:hint="eastAsia" w:ascii="仿宋" w:hAnsi="仿宋" w:eastAsia="仿宋"/>
          <w:color w:val="000000" w:themeColor="text1"/>
          <w:sz w:val="32"/>
          <w:szCs w:val="32"/>
        </w:rPr>
        <w:t>中国地理信息产业协会负责受理评选的申诉、投诉、仲裁事宜;</w:t>
      </w:r>
    </w:p>
    <w:p>
      <w:pPr>
        <w:tabs>
          <w:tab w:val="left" w:pos="540"/>
        </w:tabs>
        <w:ind w:firstLine="630" w:firstLineChars="196"/>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第十三条 </w:t>
      </w:r>
      <w:r>
        <w:rPr>
          <w:rFonts w:hint="eastAsia" w:ascii="仿宋" w:hAnsi="仿宋" w:eastAsia="仿宋"/>
          <w:color w:val="000000" w:themeColor="text1"/>
          <w:sz w:val="32"/>
          <w:szCs w:val="32"/>
        </w:rPr>
        <w:t>本评选办法由中国地理信息产业协会负责解释。</w:t>
      </w:r>
    </w:p>
    <w:p>
      <w:pPr>
        <w:spacing w:line="600" w:lineRule="exact"/>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28E0"/>
    <w:multiLevelType w:val="multilevel"/>
    <w:tmpl w:val="5ADD28E0"/>
    <w:lvl w:ilvl="0" w:tentative="0">
      <w:start w:val="1"/>
      <w:numFmt w:val="japaneseCounting"/>
      <w:lvlText w:val="第%1章"/>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44BB"/>
    <w:rsid w:val="000144BB"/>
    <w:rsid w:val="00445F00"/>
    <w:rsid w:val="00B94C28"/>
    <w:rsid w:val="00CA1DEE"/>
    <w:rsid w:val="6C5C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Words>
  <Characters>1431</Characters>
  <Lines>11</Lines>
  <Paragraphs>3</Paragraphs>
  <TotalTime>2</TotalTime>
  <ScaleCrop>false</ScaleCrop>
  <LinksUpToDate>false</LinksUpToDate>
  <CharactersWithSpaces>1678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2018-11-29T07:24:00Z</dcterms:created>
  <dc:creator>pc</dc:creator>
  <cp:lastModifiedBy>偶然</cp:lastModifiedBy>
  <dcterms:modified xsi:type="dcterms:W3CDTF">2018-11-29T10:10:42Z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